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4013"/>
        <w:gridCol w:w="1037"/>
        <w:gridCol w:w="2125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国信南山酒店校企合作签约仪式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贺柏平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  莹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旅游管理学院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国信南山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酒店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旅游管理学院相关人员、国信酒店精英班全体学生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2019年度学校奖学金评定工作布置会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学生工作部（处）负责人、各学院党总支书记及分团委书记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网络中心工作研讨会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网络中心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网络中心全体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2019年工资调整说明会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相关校领导，各单位、各部门负责人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CAE5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30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2019-03-04T06:49:00Z</dcterms:created>
  <dc:creator>微软用户</dc:creator>
  <cp:lastModifiedBy>姚迪</cp:lastModifiedBy>
  <cp:lastPrinted>2019-11-04T00:22:22Z</cp:lastPrinted>
  <dcterms:modified xsi:type="dcterms:W3CDTF">2019-11-04T00:45:19Z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